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34223" w14:textId="77777777" w:rsidR="004878E7" w:rsidRPr="00C248F6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Conţinutul-cadru al Raportului privind stadiul fizic al investiţiei</w:t>
      </w:r>
    </w:p>
    <w:p w14:paraId="307CF782" w14:textId="77777777" w:rsidR="004878E7" w:rsidRPr="00C248F6" w:rsidRDefault="004878E7" w:rsidP="004F42F9">
      <w:pPr>
        <w:pStyle w:val="Heading4"/>
        <w:rPr>
          <w:rFonts w:ascii="Calibri" w:hAnsi="Calibri" w:cs="Calibri"/>
          <w:i/>
          <w:sz w:val="24"/>
        </w:rPr>
      </w:pPr>
      <w:r w:rsidRPr="00C248F6">
        <w:rPr>
          <w:rFonts w:ascii="Calibri" w:hAnsi="Calibri" w:cs="Calibri"/>
          <w:i/>
          <w:sz w:val="24"/>
        </w:rPr>
        <w:t xml:space="preserve">  </w:t>
      </w:r>
      <w:r w:rsidR="00596FE5" w:rsidRPr="00C248F6">
        <w:rPr>
          <w:rFonts w:ascii="Calibri" w:hAnsi="Calibri" w:cs="Calibri"/>
          <w:i/>
          <w:sz w:val="24"/>
        </w:rPr>
        <w:t>-model standard-</w:t>
      </w:r>
    </w:p>
    <w:p w14:paraId="452FF1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</w:p>
    <w:p w14:paraId="5B61A1D6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 - denumirea obiectivului de investiţii;</w:t>
      </w:r>
      <w:r w:rsidRPr="00C248F6">
        <w:rPr>
          <w:rFonts w:ascii="Calibri" w:hAnsi="Calibri" w:cs="Calibr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C248F6">
        <w:rPr>
          <w:rFonts w:ascii="Calibri" w:hAnsi="Calibri" w:cs="Calibri"/>
          <w:b w:val="0"/>
          <w:sz w:val="24"/>
          <w:szCs w:val="24"/>
        </w:rPr>
        <w:t>ţ</w:t>
      </w:r>
      <w:r w:rsidRPr="00C248F6">
        <w:rPr>
          <w:rFonts w:ascii="Calibri" w:hAnsi="Calibri" w:cs="Calibri"/>
          <w:b w:val="0"/>
          <w:sz w:val="24"/>
          <w:szCs w:val="24"/>
        </w:rPr>
        <w:t>a);</w:t>
      </w:r>
      <w:r w:rsidRPr="00C248F6">
        <w:rPr>
          <w:rFonts w:ascii="Calibri" w:hAnsi="Calibri" w:cs="Calibri"/>
          <w:b w:val="0"/>
          <w:sz w:val="24"/>
          <w:szCs w:val="24"/>
        </w:rPr>
        <w:br/>
        <w:t>- titularul investiţiei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4B8A6F2D" w14:textId="77777777" w:rsidR="004878E7" w:rsidRPr="00C248F6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regim juridic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18D7E26C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- beneficiarul investiţ</w:t>
      </w:r>
      <w:r w:rsidR="00447C98" w:rsidRPr="00C248F6">
        <w:rPr>
          <w:rFonts w:ascii="Calibri" w:hAnsi="Calibri" w:cs="Calibri"/>
          <w:b w:val="0"/>
          <w:sz w:val="24"/>
          <w:szCs w:val="24"/>
        </w:rPr>
        <w:t>iei;</w:t>
      </w:r>
      <w:r w:rsidR="00447C98" w:rsidRPr="00C248F6">
        <w:rPr>
          <w:rFonts w:ascii="Calibri" w:hAnsi="Calibri" w:cs="Calibri"/>
          <w:b w:val="0"/>
          <w:sz w:val="24"/>
          <w:szCs w:val="24"/>
        </w:rPr>
        <w:br/>
        <w:t>- elaboratorul proiectului;</w:t>
      </w:r>
    </w:p>
    <w:p w14:paraId="2D16113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  - nr. contract de achiziţie </w:t>
      </w:r>
      <w:r w:rsidR="00447C98" w:rsidRPr="00C248F6">
        <w:rPr>
          <w:rFonts w:ascii="Calibri" w:hAnsi="Calibri" w:cs="Calibri"/>
          <w:sz w:val="24"/>
          <w:szCs w:val="24"/>
        </w:rPr>
        <w:t xml:space="preserve">lucrări </w:t>
      </w:r>
      <w:r w:rsidRPr="00C248F6">
        <w:rPr>
          <w:rFonts w:ascii="Calibri" w:hAnsi="Calibri" w:cs="Calibri"/>
          <w:sz w:val="24"/>
          <w:szCs w:val="24"/>
        </w:rPr>
        <w:t>şi nr. de acte adiţionale încheiate p</w:t>
      </w:r>
      <w:r w:rsidR="00DF4F9A" w:rsidRPr="00C248F6">
        <w:rPr>
          <w:rFonts w:ascii="Calibri" w:hAnsi="Calibri" w:cs="Calibri"/>
          <w:sz w:val="24"/>
          <w:szCs w:val="24"/>
        </w:rPr>
        <w:t>â</w:t>
      </w:r>
      <w:r w:rsidRPr="00C248F6">
        <w:rPr>
          <w:rFonts w:ascii="Calibri" w:hAnsi="Calibri" w:cs="Calibri"/>
          <w:sz w:val="24"/>
          <w:szCs w:val="24"/>
        </w:rPr>
        <w:t>n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la momentul întocmirii raportului.</w:t>
      </w: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027DA9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027DA9">
              <w:rPr>
                <w:rFonts w:ascii="Calibri" w:hAnsi="Calibri" w:cs="Calibri"/>
                <w:sz w:val="24"/>
                <w:szCs w:val="24"/>
                <w:lang w:val="fr-FR"/>
              </w:rPr>
              <w:t xml:space="preserve">Pentru fiecare element </w:t>
            </w:r>
            <w:r w:rsidR="00DF4F9A" w:rsidRPr="00027DA9">
              <w:rPr>
                <w:rFonts w:ascii="Calibri" w:hAnsi="Calibri" w:cs="Calibri"/>
                <w:sz w:val="24"/>
                <w:szCs w:val="24"/>
                <w:lang w:val="fr-FR"/>
              </w:rPr>
              <w:t>î</w:t>
            </w:r>
            <w:r w:rsidRPr="00027DA9">
              <w:rPr>
                <w:rFonts w:ascii="Calibri" w:hAnsi="Calibri" w:cs="Calibri"/>
                <w:sz w:val="24"/>
                <w:szCs w:val="24"/>
                <w:lang w:val="fr-FR"/>
              </w:rPr>
              <w:t>n parte se va men</w:t>
            </w:r>
            <w:r w:rsidR="00DF4F9A" w:rsidRPr="00027DA9">
              <w:rPr>
                <w:rFonts w:ascii="Calibri" w:hAnsi="Calibri" w:cs="Calibri"/>
                <w:sz w:val="24"/>
                <w:szCs w:val="24"/>
                <w:lang w:val="fr-FR"/>
              </w:rPr>
              <w:t>ţ</w:t>
            </w:r>
            <w:r w:rsidRPr="00027DA9">
              <w:rPr>
                <w:rFonts w:ascii="Calibri" w:hAnsi="Calibri" w:cs="Calibri"/>
                <w:sz w:val="24"/>
                <w:szCs w:val="24"/>
                <w:lang w:val="fr-FR"/>
              </w:rPr>
              <w:t>iona inclusiv solu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027DA9">
              <w:rPr>
                <w:rFonts w:ascii="Calibri" w:hAnsi="Calibri" w:cs="Calibri"/>
                <w:sz w:val="24"/>
                <w:szCs w:val="24"/>
                <w:lang w:val="fr-FR"/>
              </w:rPr>
              <w:t>a tehnic</w:t>
            </w:r>
            <w:r w:rsidR="00DF4F9A" w:rsidRPr="00027DA9">
              <w:rPr>
                <w:rFonts w:ascii="Calibri" w:hAnsi="Calibri" w:cs="Calibri"/>
                <w:sz w:val="24"/>
                <w:szCs w:val="24"/>
                <w:lang w:val="fr-FR"/>
              </w:rPr>
              <w:t>ă</w:t>
            </w:r>
            <w:r w:rsidRPr="00027DA9">
              <w:rPr>
                <w:rFonts w:ascii="Calibri" w:hAnsi="Calibri" w:cs="Calibri"/>
                <w:sz w:val="24"/>
                <w:szCs w:val="24"/>
                <w:lang w:val="fr-FR"/>
              </w:rPr>
              <w:t xml:space="preserve"> aleas</w:t>
            </w:r>
            <w:r w:rsidR="00DF4F9A" w:rsidRPr="00027DA9">
              <w:rPr>
                <w:rFonts w:ascii="Calibri" w:hAnsi="Calibri" w:cs="Calibri"/>
                <w:sz w:val="24"/>
                <w:szCs w:val="24"/>
                <w:lang w:val="fr-FR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 xml:space="preserve">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lastRenderedPageBreak/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 xml:space="preserve">ţi ai Autorităţii de Management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lastRenderedPageBreak/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253A8" w14:textId="77777777" w:rsidR="002E6CB2" w:rsidRDefault="002E6CB2" w:rsidP="00476EF1">
      <w:pPr>
        <w:spacing w:after="0" w:line="240" w:lineRule="auto"/>
      </w:pPr>
      <w:r>
        <w:separator/>
      </w:r>
    </w:p>
  </w:endnote>
  <w:endnote w:type="continuationSeparator" w:id="0">
    <w:p w14:paraId="1CEBE7A5" w14:textId="77777777" w:rsidR="002E6CB2" w:rsidRDefault="002E6CB2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1792F" w14:textId="77777777" w:rsidR="002E6CB2" w:rsidRDefault="002E6CB2" w:rsidP="00476EF1">
      <w:pPr>
        <w:spacing w:after="0" w:line="240" w:lineRule="auto"/>
      </w:pPr>
      <w:r>
        <w:separator/>
      </w:r>
    </w:p>
  </w:footnote>
  <w:footnote w:type="continuationSeparator" w:id="0">
    <w:p w14:paraId="5CDAB38A" w14:textId="77777777" w:rsidR="002E6CB2" w:rsidRDefault="002E6CB2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8D65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:rsidRPr="00BE6745" w14:paraId="7EF6D246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512220C" w14:textId="77777777" w:rsidR="00D20DEE" w:rsidRPr="00BE6745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theme="minorHAnsi"/>
              <w:color w:val="000000"/>
              <w:sz w:val="24"/>
              <w:szCs w:val="24"/>
            </w:rPr>
          </w:pPr>
          <w:r w:rsidRPr="00BE6745">
            <w:rPr>
              <w:rFonts w:cstheme="minorHAnsi"/>
              <w:color w:val="000000"/>
              <w:sz w:val="24"/>
              <w:szCs w:val="24"/>
            </w:rPr>
            <w:t>Programul Regional Sud-Est 2021-2027</w:t>
          </w:r>
          <w:r w:rsidRPr="00BE6745">
            <w:rPr>
              <w:rFonts w:cstheme="minorHAnsi"/>
              <w:color w:val="000000"/>
              <w:sz w:val="24"/>
              <w:szCs w:val="24"/>
            </w:rPr>
            <w:tab/>
          </w:r>
        </w:p>
        <w:p w14:paraId="53B115B4" w14:textId="77777777" w:rsidR="00D20DEE" w:rsidRPr="00BE6745" w:rsidRDefault="00D20DEE" w:rsidP="00D20DEE">
          <w:pPr>
            <w:pStyle w:val="Header"/>
            <w:rPr>
              <w:rFonts w:cstheme="minorHAnsi"/>
              <w:color w:val="333333"/>
              <w:sz w:val="2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B9A713B" w14:textId="77777777" w:rsidR="00D20DEE" w:rsidRPr="00BE6745" w:rsidRDefault="00D20DEE" w:rsidP="00D20DEE">
          <w:pPr>
            <w:pStyle w:val="Header"/>
            <w:jc w:val="center"/>
            <w:rPr>
              <w:rFonts w:cstheme="minorHAnsi"/>
              <w:color w:val="333333"/>
              <w:sz w:val="24"/>
              <w:szCs w:val="24"/>
            </w:rPr>
          </w:pPr>
        </w:p>
      </w:tc>
    </w:tr>
    <w:tr w:rsidR="00D20DEE" w:rsidRPr="00BE6745" w14:paraId="07B410B8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DEDD292" w14:textId="479B6E23" w:rsidR="00D20DEE" w:rsidRPr="00BE6745" w:rsidRDefault="00D20DEE" w:rsidP="00D20DEE">
          <w:pPr>
            <w:pStyle w:val="Header"/>
            <w:rPr>
              <w:rFonts w:cstheme="minorHAnsi"/>
              <w:bCs/>
              <w:color w:val="000000"/>
              <w:sz w:val="24"/>
              <w:szCs w:val="24"/>
            </w:rPr>
          </w:pPr>
          <w:r w:rsidRPr="00BE6745">
            <w:rPr>
              <w:rFonts w:cstheme="minorHAnsi"/>
              <w:bCs/>
              <w:color w:val="000000"/>
              <w:sz w:val="24"/>
              <w:szCs w:val="24"/>
            </w:rPr>
            <w:t xml:space="preserve">Ghidul Solicitantului – Condiții specifice de accesare a fondurilor în cadrul apelului de proiecte </w:t>
          </w:r>
          <w:r w:rsidRPr="00B511F3">
            <w:rPr>
              <w:rFonts w:cstheme="minorHAnsi"/>
              <w:bCs/>
              <w:sz w:val="24"/>
              <w:szCs w:val="24"/>
            </w:rPr>
            <w:t>PRSE/2.1/</w:t>
          </w:r>
          <w:r w:rsidR="00D2127E" w:rsidRPr="00B511F3">
            <w:rPr>
              <w:rFonts w:cstheme="minorHAnsi"/>
              <w:bCs/>
              <w:sz w:val="24"/>
              <w:szCs w:val="24"/>
            </w:rPr>
            <w:t>A</w:t>
          </w:r>
          <w:r w:rsidR="00027DA9" w:rsidRPr="00B511F3">
            <w:rPr>
              <w:rFonts w:cstheme="minorHAnsi"/>
              <w:bCs/>
              <w:sz w:val="24"/>
              <w:szCs w:val="24"/>
            </w:rPr>
            <w:t>/ITI</w:t>
          </w:r>
          <w:r w:rsidRPr="00B511F3">
            <w:rPr>
              <w:rFonts w:cstheme="minorHAnsi"/>
              <w:bCs/>
              <w:sz w:val="24"/>
              <w:szCs w:val="24"/>
            </w:rPr>
            <w:t>/1/202</w:t>
          </w:r>
          <w:r w:rsidR="008670AB" w:rsidRPr="00B511F3">
            <w:rPr>
              <w:rFonts w:cstheme="minorHAnsi"/>
              <w:bCs/>
              <w:sz w:val="24"/>
              <w:szCs w:val="24"/>
            </w:rPr>
            <w:t>4</w:t>
          </w:r>
          <w:r w:rsidR="00450562" w:rsidRPr="00B511F3">
            <w:rPr>
              <w:rFonts w:cstheme="minorHAnsi"/>
              <w:bCs/>
              <w:sz w:val="24"/>
              <w:szCs w:val="24"/>
            </w:rPr>
            <w:t xml:space="preserve"> </w:t>
          </w:r>
        </w:p>
      </w:tc>
    </w:tr>
    <w:tr w:rsidR="00D20DEE" w:rsidRPr="00BE6745" w14:paraId="3B0D9C0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1F228FB" w14:textId="1589947A" w:rsidR="00D20DEE" w:rsidRPr="00BE6745" w:rsidRDefault="00D20DEE" w:rsidP="00D20DEE">
          <w:pPr>
            <w:pStyle w:val="Header"/>
            <w:jc w:val="right"/>
            <w:rPr>
              <w:rFonts w:cstheme="minorHAnsi"/>
              <w:bCs/>
              <w:color w:val="000000"/>
              <w:sz w:val="24"/>
              <w:szCs w:val="24"/>
            </w:rPr>
          </w:pPr>
          <w:r w:rsidRPr="00BE6745">
            <w:rPr>
              <w:rFonts w:cstheme="minorHAnsi"/>
              <w:bCs/>
              <w:color w:val="000000"/>
              <w:sz w:val="24"/>
              <w:szCs w:val="24"/>
            </w:rPr>
            <w:t xml:space="preserve">Model </w:t>
          </w:r>
          <w:r w:rsidR="007C5691" w:rsidRPr="00BE6745">
            <w:rPr>
              <w:rFonts w:cstheme="minorHAnsi"/>
              <w:bCs/>
              <w:color w:val="000000"/>
              <w:sz w:val="24"/>
              <w:szCs w:val="24"/>
            </w:rPr>
            <w:t>E</w:t>
          </w:r>
          <w:r w:rsidRPr="00BE6745">
            <w:rPr>
              <w:rFonts w:cstheme="minorHAnsi"/>
              <w:bCs/>
              <w:color w:val="000000"/>
              <w:sz w:val="24"/>
              <w:szCs w:val="24"/>
            </w:rPr>
            <w:t xml:space="preserve"> </w:t>
          </w:r>
        </w:p>
        <w:p w14:paraId="621AD942" w14:textId="77777777" w:rsidR="00D20DEE" w:rsidRPr="00BE6745" w:rsidRDefault="00D20DEE" w:rsidP="00D20DEE">
          <w:pPr>
            <w:pStyle w:val="Header"/>
            <w:jc w:val="right"/>
            <w:rPr>
              <w:rFonts w:cstheme="minorHAnsi"/>
              <w:bCs/>
              <w:color w:val="000000"/>
              <w:sz w:val="24"/>
              <w:szCs w:val="24"/>
            </w:rPr>
          </w:pPr>
        </w:p>
      </w:tc>
    </w:tr>
  </w:tbl>
  <w:p w14:paraId="1427BDB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594760">
    <w:abstractNumId w:val="4"/>
  </w:num>
  <w:num w:numId="2" w16cid:durableId="1347945333">
    <w:abstractNumId w:val="4"/>
  </w:num>
  <w:num w:numId="3" w16cid:durableId="1518419976">
    <w:abstractNumId w:val="4"/>
  </w:num>
  <w:num w:numId="4" w16cid:durableId="1418671297">
    <w:abstractNumId w:val="4"/>
  </w:num>
  <w:num w:numId="5" w16cid:durableId="618143338">
    <w:abstractNumId w:val="4"/>
  </w:num>
  <w:num w:numId="6" w16cid:durableId="175272580">
    <w:abstractNumId w:val="4"/>
  </w:num>
  <w:num w:numId="7" w16cid:durableId="1158299763">
    <w:abstractNumId w:val="6"/>
  </w:num>
  <w:num w:numId="8" w16cid:durableId="2106995228">
    <w:abstractNumId w:val="4"/>
  </w:num>
  <w:num w:numId="9" w16cid:durableId="108548868">
    <w:abstractNumId w:val="4"/>
  </w:num>
  <w:num w:numId="10" w16cid:durableId="1040396336">
    <w:abstractNumId w:val="4"/>
  </w:num>
  <w:num w:numId="11" w16cid:durableId="1806775785">
    <w:abstractNumId w:val="0"/>
  </w:num>
  <w:num w:numId="12" w16cid:durableId="294607824">
    <w:abstractNumId w:val="4"/>
  </w:num>
  <w:num w:numId="13" w16cid:durableId="198081768">
    <w:abstractNumId w:val="4"/>
  </w:num>
  <w:num w:numId="14" w16cid:durableId="1283221833">
    <w:abstractNumId w:val="1"/>
  </w:num>
  <w:num w:numId="15" w16cid:durableId="765271610">
    <w:abstractNumId w:val="2"/>
  </w:num>
  <w:num w:numId="16" w16cid:durableId="1589195865">
    <w:abstractNumId w:val="4"/>
  </w:num>
  <w:num w:numId="17" w16cid:durableId="367149031">
    <w:abstractNumId w:val="4"/>
  </w:num>
  <w:num w:numId="18" w16cid:durableId="15420115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5628128">
    <w:abstractNumId w:val="1"/>
  </w:num>
  <w:num w:numId="20" w16cid:durableId="724838773">
    <w:abstractNumId w:val="2"/>
  </w:num>
  <w:num w:numId="21" w16cid:durableId="170031173">
    <w:abstractNumId w:val="3"/>
  </w:num>
  <w:num w:numId="22" w16cid:durableId="195192549">
    <w:abstractNumId w:val="5"/>
  </w:num>
  <w:num w:numId="23" w16cid:durableId="21019462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27DA9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2E6CB2"/>
    <w:rsid w:val="00335B22"/>
    <w:rsid w:val="00345710"/>
    <w:rsid w:val="00387C46"/>
    <w:rsid w:val="00396A54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C6452"/>
    <w:rsid w:val="004F3210"/>
    <w:rsid w:val="004F42F9"/>
    <w:rsid w:val="00534C92"/>
    <w:rsid w:val="005370C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A517A"/>
    <w:rsid w:val="007B78D4"/>
    <w:rsid w:val="007C3585"/>
    <w:rsid w:val="007C5691"/>
    <w:rsid w:val="007E2E5A"/>
    <w:rsid w:val="007F66EB"/>
    <w:rsid w:val="00802264"/>
    <w:rsid w:val="00806355"/>
    <w:rsid w:val="00811F86"/>
    <w:rsid w:val="0084339D"/>
    <w:rsid w:val="008670AB"/>
    <w:rsid w:val="00877426"/>
    <w:rsid w:val="008906EF"/>
    <w:rsid w:val="008B4408"/>
    <w:rsid w:val="008F6345"/>
    <w:rsid w:val="00907D59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511F3"/>
    <w:rsid w:val="00B7241C"/>
    <w:rsid w:val="00B905F0"/>
    <w:rsid w:val="00BA4A70"/>
    <w:rsid w:val="00BB5870"/>
    <w:rsid w:val="00BE6745"/>
    <w:rsid w:val="00C248F6"/>
    <w:rsid w:val="00C31356"/>
    <w:rsid w:val="00C36D60"/>
    <w:rsid w:val="00CA21CE"/>
    <w:rsid w:val="00CD474F"/>
    <w:rsid w:val="00CE685F"/>
    <w:rsid w:val="00D20DEE"/>
    <w:rsid w:val="00D2127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4268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Ionut Candea</cp:lastModifiedBy>
  <cp:revision>13</cp:revision>
  <cp:lastPrinted>2015-09-21T11:20:00Z</cp:lastPrinted>
  <dcterms:created xsi:type="dcterms:W3CDTF">2023-02-20T21:11:00Z</dcterms:created>
  <dcterms:modified xsi:type="dcterms:W3CDTF">2024-03-11T14:17:00Z</dcterms:modified>
</cp:coreProperties>
</file>